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A6" w:rsidRPr="008A4F51" w:rsidRDefault="00991DA6" w:rsidP="008A4F51">
      <w:pPr>
        <w:jc w:val="center"/>
        <w:rPr>
          <w:b/>
        </w:rPr>
      </w:pPr>
      <w:r w:rsidRPr="008A4F51">
        <w:rPr>
          <w:b/>
        </w:rPr>
        <w:t>Inter-American Network on Government Procurement</w:t>
      </w:r>
    </w:p>
    <w:p w:rsidR="00F40231" w:rsidRDefault="00991DA6" w:rsidP="008A4F51">
      <w:pPr>
        <w:pBdr>
          <w:bottom w:val="single" w:sz="12" w:space="1" w:color="auto"/>
        </w:pBdr>
        <w:jc w:val="center"/>
        <w:rPr>
          <w:b/>
        </w:rPr>
      </w:pPr>
      <w:r w:rsidRPr="008A4F51">
        <w:rPr>
          <w:b/>
        </w:rPr>
        <w:t>Summary of Closed Session</w:t>
      </w:r>
    </w:p>
    <w:p w:rsidR="008A4F51" w:rsidRPr="008A4F51" w:rsidRDefault="008A4F51" w:rsidP="008A4F51">
      <w:pPr>
        <w:jc w:val="center"/>
        <w:rPr>
          <w:b/>
        </w:rPr>
      </w:pPr>
    </w:p>
    <w:p w:rsidR="00991DA6" w:rsidRDefault="00991DA6"/>
    <w:p w:rsidR="00991DA6" w:rsidRDefault="00991DA6">
      <w:r>
        <w:t>Initiatives to be pursued over the period 2017-19</w:t>
      </w:r>
    </w:p>
    <w:p w:rsidR="00991DA6" w:rsidRDefault="00991DA6"/>
    <w:tbl>
      <w:tblPr>
        <w:tblStyle w:val="LightShading-Accent1"/>
        <w:tblW w:w="0" w:type="auto"/>
        <w:tblLook w:val="04A0"/>
      </w:tblPr>
      <w:tblGrid>
        <w:gridCol w:w="3409"/>
        <w:gridCol w:w="3261"/>
        <w:gridCol w:w="2906"/>
      </w:tblGrid>
      <w:tr w:rsidR="00991DA6" w:rsidTr="00991DA6">
        <w:trPr>
          <w:cnfStyle w:val="100000000000"/>
        </w:trPr>
        <w:tc>
          <w:tcPr>
            <w:cnfStyle w:val="001000000000"/>
            <w:tcW w:w="3409" w:type="dxa"/>
          </w:tcPr>
          <w:p w:rsidR="00991DA6" w:rsidRPr="00991DA6" w:rsidRDefault="00991DA6" w:rsidP="00991DA6">
            <w:r>
              <w:t>Training Initiative</w:t>
            </w:r>
          </w:p>
        </w:tc>
        <w:tc>
          <w:tcPr>
            <w:tcW w:w="3261" w:type="dxa"/>
          </w:tcPr>
          <w:p w:rsidR="00991DA6" w:rsidRDefault="00991DA6" w:rsidP="000C72AC">
            <w:pPr>
              <w:cnfStyle w:val="100000000000"/>
            </w:pPr>
            <w:r>
              <w:t>Proposed by Country</w:t>
            </w:r>
          </w:p>
        </w:tc>
        <w:tc>
          <w:tcPr>
            <w:tcW w:w="2906" w:type="dxa"/>
          </w:tcPr>
          <w:p w:rsidR="00991DA6" w:rsidRDefault="00991DA6" w:rsidP="000C72AC">
            <w:pPr>
              <w:cnfStyle w:val="100000000000"/>
            </w:pPr>
            <w:r>
              <w:t>Comments</w:t>
            </w:r>
          </w:p>
        </w:tc>
      </w:tr>
      <w:tr w:rsidR="00991DA6" w:rsidTr="00991DA6">
        <w:trPr>
          <w:cnfStyle w:val="000000100000"/>
        </w:trPr>
        <w:tc>
          <w:tcPr>
            <w:cnfStyle w:val="001000000000"/>
            <w:tcW w:w="3409" w:type="dxa"/>
          </w:tcPr>
          <w:p w:rsidR="00991DA6" w:rsidRPr="00991DA6" w:rsidRDefault="00991DA6" w:rsidP="000C72AC"/>
        </w:tc>
        <w:tc>
          <w:tcPr>
            <w:tcW w:w="3261" w:type="dxa"/>
          </w:tcPr>
          <w:p w:rsidR="00991DA6" w:rsidRDefault="00991DA6" w:rsidP="000C72AC">
            <w:pPr>
              <w:cnfStyle w:val="000000100000"/>
            </w:pPr>
          </w:p>
        </w:tc>
        <w:tc>
          <w:tcPr>
            <w:tcW w:w="2906" w:type="dxa"/>
          </w:tcPr>
          <w:p w:rsidR="00991DA6" w:rsidRDefault="00991DA6" w:rsidP="000C72AC">
            <w:pPr>
              <w:cnfStyle w:val="000000100000"/>
            </w:pPr>
          </w:p>
        </w:tc>
      </w:tr>
      <w:tr w:rsidR="00991DA6" w:rsidTr="00991DA6">
        <w:tc>
          <w:tcPr>
            <w:cnfStyle w:val="001000000000"/>
            <w:tcW w:w="3409" w:type="dxa"/>
          </w:tcPr>
          <w:p w:rsidR="00991DA6" w:rsidRDefault="00991DA6" w:rsidP="000C72AC">
            <w:r w:rsidRPr="00991DA6">
              <w:t>Contract Management</w:t>
            </w:r>
          </w:p>
        </w:tc>
        <w:tc>
          <w:tcPr>
            <w:tcW w:w="3261" w:type="dxa"/>
          </w:tcPr>
          <w:p w:rsidR="00991DA6" w:rsidRDefault="00991DA6" w:rsidP="000C72AC">
            <w:pPr>
              <w:cnfStyle w:val="000000000000"/>
            </w:pPr>
            <w:r>
              <w:t>Panama</w:t>
            </w:r>
          </w:p>
        </w:tc>
        <w:tc>
          <w:tcPr>
            <w:tcW w:w="2906" w:type="dxa"/>
          </w:tcPr>
          <w:p w:rsidR="00991DA6" w:rsidRDefault="00991DA6" w:rsidP="000C72AC">
            <w:pPr>
              <w:cnfStyle w:val="000000000000"/>
            </w:pPr>
          </w:p>
        </w:tc>
      </w:tr>
      <w:tr w:rsidR="00991DA6" w:rsidTr="00991DA6">
        <w:trPr>
          <w:cnfStyle w:val="000000100000"/>
        </w:trPr>
        <w:tc>
          <w:tcPr>
            <w:cnfStyle w:val="001000000000"/>
            <w:tcW w:w="3409" w:type="dxa"/>
          </w:tcPr>
          <w:p w:rsidR="00991DA6" w:rsidRPr="00991DA6" w:rsidRDefault="00991DA6" w:rsidP="000C72AC">
            <w:r>
              <w:t>Sustainable Procurement</w:t>
            </w:r>
          </w:p>
        </w:tc>
        <w:tc>
          <w:tcPr>
            <w:tcW w:w="3261" w:type="dxa"/>
          </w:tcPr>
          <w:p w:rsidR="00991DA6" w:rsidRDefault="00991DA6" w:rsidP="000C72AC">
            <w:pPr>
              <w:cnfStyle w:val="000000100000"/>
            </w:pPr>
            <w:r>
              <w:t>Panama, Peru</w:t>
            </w:r>
          </w:p>
        </w:tc>
        <w:tc>
          <w:tcPr>
            <w:tcW w:w="2906" w:type="dxa"/>
          </w:tcPr>
          <w:p w:rsidR="00991DA6" w:rsidRDefault="00991DA6" w:rsidP="000C72AC">
            <w:pPr>
              <w:cnfStyle w:val="000000100000"/>
            </w:pPr>
            <w:r>
              <w:t>Panama indicated that Colombia with be hosting an electronic platform.</w:t>
            </w:r>
          </w:p>
        </w:tc>
      </w:tr>
      <w:tr w:rsidR="00991DA6" w:rsidTr="00991DA6">
        <w:tc>
          <w:tcPr>
            <w:cnfStyle w:val="001000000000"/>
            <w:tcW w:w="3409" w:type="dxa"/>
          </w:tcPr>
          <w:p w:rsidR="00991DA6" w:rsidRDefault="00991DA6" w:rsidP="000C72AC">
            <w:r>
              <w:t>Value for Money</w:t>
            </w:r>
          </w:p>
        </w:tc>
        <w:tc>
          <w:tcPr>
            <w:tcW w:w="3261" w:type="dxa"/>
          </w:tcPr>
          <w:p w:rsidR="00991DA6" w:rsidRDefault="00991DA6" w:rsidP="000C72AC">
            <w:pPr>
              <w:cnfStyle w:val="000000000000"/>
            </w:pPr>
            <w:r>
              <w:t>Peru</w:t>
            </w:r>
          </w:p>
        </w:tc>
        <w:tc>
          <w:tcPr>
            <w:tcW w:w="2906" w:type="dxa"/>
          </w:tcPr>
          <w:p w:rsidR="00991DA6" w:rsidRDefault="00991DA6" w:rsidP="000C72AC">
            <w:pPr>
              <w:cnfStyle w:val="000000000000"/>
            </w:pPr>
          </w:p>
        </w:tc>
      </w:tr>
      <w:tr w:rsidR="00991DA6" w:rsidTr="00991DA6">
        <w:trPr>
          <w:cnfStyle w:val="000000100000"/>
        </w:trPr>
        <w:tc>
          <w:tcPr>
            <w:cnfStyle w:val="001000000000"/>
            <w:tcW w:w="3409" w:type="dxa"/>
          </w:tcPr>
          <w:p w:rsidR="00991DA6" w:rsidRDefault="00717778" w:rsidP="000C72AC">
            <w:r>
              <w:t>Public Procurement Professionalization</w:t>
            </w:r>
          </w:p>
        </w:tc>
        <w:tc>
          <w:tcPr>
            <w:tcW w:w="3261" w:type="dxa"/>
          </w:tcPr>
          <w:p w:rsidR="00991DA6" w:rsidRDefault="00717778" w:rsidP="000C72AC">
            <w:pPr>
              <w:cnfStyle w:val="000000100000"/>
            </w:pPr>
            <w:r>
              <w:t>All</w:t>
            </w:r>
          </w:p>
        </w:tc>
        <w:tc>
          <w:tcPr>
            <w:tcW w:w="2906" w:type="dxa"/>
          </w:tcPr>
          <w:p w:rsidR="00717778" w:rsidRDefault="00717778" w:rsidP="000C72AC">
            <w:pPr>
              <w:cnfStyle w:val="000000100000"/>
            </w:pPr>
          </w:p>
        </w:tc>
      </w:tr>
      <w:tr w:rsidR="00717778" w:rsidTr="00991DA6">
        <w:tc>
          <w:tcPr>
            <w:cnfStyle w:val="001000000000"/>
            <w:tcW w:w="3409" w:type="dxa"/>
          </w:tcPr>
          <w:p w:rsidR="00717778" w:rsidRDefault="00717778" w:rsidP="000C72AC">
            <w:r>
              <w:t>Use of Technology to Promote Public Procurement</w:t>
            </w:r>
          </w:p>
        </w:tc>
        <w:tc>
          <w:tcPr>
            <w:tcW w:w="3261" w:type="dxa"/>
          </w:tcPr>
          <w:p w:rsidR="00717778" w:rsidRDefault="00717778" w:rsidP="000C72AC">
            <w:pPr>
              <w:cnfStyle w:val="000000000000"/>
            </w:pPr>
            <w:r>
              <w:t>Jamaica, Canada, Barbados, Guyana, Ecuador,</w:t>
            </w:r>
            <w:r w:rsidR="003D6CE2">
              <w:t xml:space="preserve"> Uruguay and Panama</w:t>
            </w:r>
          </w:p>
        </w:tc>
        <w:tc>
          <w:tcPr>
            <w:tcW w:w="2906" w:type="dxa"/>
          </w:tcPr>
          <w:p w:rsidR="00717778" w:rsidRDefault="00717778" w:rsidP="000C72AC">
            <w:pPr>
              <w:cnfStyle w:val="000000000000"/>
            </w:pPr>
          </w:p>
        </w:tc>
      </w:tr>
      <w:tr w:rsidR="003D6CE2" w:rsidTr="00991DA6">
        <w:trPr>
          <w:cnfStyle w:val="000000100000"/>
        </w:trPr>
        <w:tc>
          <w:tcPr>
            <w:cnfStyle w:val="001000000000"/>
            <w:tcW w:w="3409" w:type="dxa"/>
          </w:tcPr>
          <w:p w:rsidR="003D6CE2" w:rsidRDefault="003D6CE2" w:rsidP="000C72AC">
            <w:r>
              <w:t>Open Data/Contracting</w:t>
            </w:r>
          </w:p>
        </w:tc>
        <w:tc>
          <w:tcPr>
            <w:tcW w:w="3261" w:type="dxa"/>
          </w:tcPr>
          <w:p w:rsidR="003D6CE2" w:rsidRDefault="00FD52DA" w:rsidP="000C72AC">
            <w:pPr>
              <w:cnfStyle w:val="000000100000"/>
            </w:pPr>
            <w:r>
              <w:t>Brazil, Chile</w:t>
            </w:r>
          </w:p>
        </w:tc>
        <w:tc>
          <w:tcPr>
            <w:tcW w:w="2906" w:type="dxa"/>
          </w:tcPr>
          <w:p w:rsidR="003D6CE2" w:rsidRDefault="003D6CE2" w:rsidP="000C72AC">
            <w:pPr>
              <w:cnfStyle w:val="000000100000"/>
            </w:pPr>
            <w:r>
              <w:t xml:space="preserve">Brazil expressed an interest in being </w:t>
            </w:r>
            <w:proofErr w:type="spellStart"/>
            <w:r>
              <w:t>apart</w:t>
            </w:r>
            <w:proofErr w:type="spellEnd"/>
            <w:r>
              <w:t xml:space="preserve"> of the Working Group</w:t>
            </w:r>
            <w:r w:rsidR="00FD52DA">
              <w:t>.</w:t>
            </w:r>
          </w:p>
        </w:tc>
      </w:tr>
      <w:tr w:rsidR="003D6CE2" w:rsidTr="00991DA6">
        <w:tc>
          <w:tcPr>
            <w:cnfStyle w:val="001000000000"/>
            <w:tcW w:w="3409" w:type="dxa"/>
          </w:tcPr>
          <w:p w:rsidR="003D6CE2" w:rsidRDefault="00FD52DA" w:rsidP="000C72AC">
            <w:r>
              <w:t>Spend Analysis</w:t>
            </w:r>
          </w:p>
        </w:tc>
        <w:tc>
          <w:tcPr>
            <w:tcW w:w="3261" w:type="dxa"/>
          </w:tcPr>
          <w:p w:rsidR="003D6CE2" w:rsidRDefault="003D6CE2" w:rsidP="000C72AC">
            <w:pPr>
              <w:cnfStyle w:val="000000000000"/>
            </w:pPr>
          </w:p>
        </w:tc>
        <w:tc>
          <w:tcPr>
            <w:tcW w:w="2906" w:type="dxa"/>
          </w:tcPr>
          <w:p w:rsidR="003D6CE2" w:rsidRDefault="003D6CE2" w:rsidP="000C72AC">
            <w:pPr>
              <w:cnfStyle w:val="000000000000"/>
            </w:pPr>
          </w:p>
        </w:tc>
      </w:tr>
      <w:tr w:rsidR="003D6CE2" w:rsidTr="00991DA6">
        <w:trPr>
          <w:cnfStyle w:val="000000100000"/>
        </w:trPr>
        <w:tc>
          <w:tcPr>
            <w:cnfStyle w:val="001000000000"/>
            <w:tcW w:w="3409" w:type="dxa"/>
          </w:tcPr>
          <w:p w:rsidR="003D6CE2" w:rsidRDefault="00FD52DA" w:rsidP="000C72AC">
            <w:r>
              <w:t>Public Procurement Methods and appropriate use</w:t>
            </w:r>
          </w:p>
        </w:tc>
        <w:tc>
          <w:tcPr>
            <w:tcW w:w="3261" w:type="dxa"/>
          </w:tcPr>
          <w:p w:rsidR="003D6CE2" w:rsidRDefault="00FD52DA" w:rsidP="000C72AC">
            <w:pPr>
              <w:cnfStyle w:val="000000100000"/>
            </w:pPr>
            <w:r>
              <w:t>All</w:t>
            </w:r>
          </w:p>
        </w:tc>
        <w:tc>
          <w:tcPr>
            <w:tcW w:w="2906" w:type="dxa"/>
          </w:tcPr>
          <w:p w:rsidR="003D6CE2" w:rsidRDefault="003D6CE2" w:rsidP="000C72AC">
            <w:pPr>
              <w:cnfStyle w:val="000000100000"/>
            </w:pPr>
          </w:p>
        </w:tc>
      </w:tr>
      <w:tr w:rsidR="00FD52DA" w:rsidTr="00991DA6">
        <w:tc>
          <w:tcPr>
            <w:cnfStyle w:val="001000000000"/>
            <w:tcW w:w="3409" w:type="dxa"/>
          </w:tcPr>
          <w:p w:rsidR="00FD52DA" w:rsidRDefault="002F2DD0" w:rsidP="000C72AC">
            <w:r>
              <w:t xml:space="preserve">Developing Specifications and </w:t>
            </w:r>
            <w:r w:rsidR="00FD52DA">
              <w:t>Evaluation Methodologies</w:t>
            </w:r>
          </w:p>
        </w:tc>
        <w:tc>
          <w:tcPr>
            <w:tcW w:w="3261" w:type="dxa"/>
          </w:tcPr>
          <w:p w:rsidR="00FD52DA" w:rsidRDefault="00FD52DA" w:rsidP="000C72AC">
            <w:pPr>
              <w:cnfStyle w:val="000000000000"/>
            </w:pPr>
            <w:r>
              <w:t>All</w:t>
            </w:r>
          </w:p>
        </w:tc>
        <w:tc>
          <w:tcPr>
            <w:tcW w:w="2906" w:type="dxa"/>
          </w:tcPr>
          <w:p w:rsidR="00FD52DA" w:rsidRDefault="00FD52DA" w:rsidP="000C72AC">
            <w:pPr>
              <w:cnfStyle w:val="000000000000"/>
            </w:pPr>
          </w:p>
        </w:tc>
      </w:tr>
      <w:tr w:rsidR="00FD52DA" w:rsidTr="00991DA6">
        <w:trPr>
          <w:cnfStyle w:val="000000100000"/>
        </w:trPr>
        <w:tc>
          <w:tcPr>
            <w:cnfStyle w:val="001000000000"/>
            <w:tcW w:w="3409" w:type="dxa"/>
          </w:tcPr>
          <w:p w:rsidR="00FD52DA" w:rsidRDefault="00FD52DA" w:rsidP="000C72AC">
            <w:r>
              <w:t>Understanding MAPS</w:t>
            </w:r>
          </w:p>
        </w:tc>
        <w:tc>
          <w:tcPr>
            <w:tcW w:w="3261" w:type="dxa"/>
          </w:tcPr>
          <w:p w:rsidR="00FD52DA" w:rsidRDefault="00FD52DA" w:rsidP="000C72AC">
            <w:pPr>
              <w:cnfStyle w:val="000000100000"/>
            </w:pPr>
            <w:r>
              <w:t>All</w:t>
            </w:r>
          </w:p>
        </w:tc>
        <w:tc>
          <w:tcPr>
            <w:tcW w:w="2906" w:type="dxa"/>
          </w:tcPr>
          <w:p w:rsidR="00FD52DA" w:rsidRDefault="00FD52DA" w:rsidP="000C72AC">
            <w:pPr>
              <w:cnfStyle w:val="000000100000"/>
            </w:pPr>
          </w:p>
        </w:tc>
      </w:tr>
      <w:tr w:rsidR="00FD52DA" w:rsidTr="00991DA6">
        <w:tc>
          <w:tcPr>
            <w:cnfStyle w:val="001000000000"/>
            <w:tcW w:w="3409" w:type="dxa"/>
          </w:tcPr>
          <w:p w:rsidR="00FD52DA" w:rsidRDefault="00FD52DA" w:rsidP="000C72AC">
            <w:r>
              <w:t>Technical Dialogue with Su</w:t>
            </w:r>
            <w:r w:rsidR="00BB58EA">
              <w:t>ppliers</w:t>
            </w:r>
          </w:p>
        </w:tc>
        <w:tc>
          <w:tcPr>
            <w:tcW w:w="3261" w:type="dxa"/>
          </w:tcPr>
          <w:p w:rsidR="00FD52DA" w:rsidRDefault="00FD52DA" w:rsidP="000C72AC">
            <w:pPr>
              <w:cnfStyle w:val="000000000000"/>
            </w:pPr>
          </w:p>
        </w:tc>
        <w:tc>
          <w:tcPr>
            <w:tcW w:w="2906" w:type="dxa"/>
          </w:tcPr>
          <w:p w:rsidR="00FD52DA" w:rsidRDefault="00FD52DA" w:rsidP="000C72AC">
            <w:pPr>
              <w:cnfStyle w:val="000000000000"/>
            </w:pPr>
          </w:p>
        </w:tc>
      </w:tr>
      <w:tr w:rsidR="00BB58EA" w:rsidTr="00991DA6">
        <w:trPr>
          <w:cnfStyle w:val="000000100000"/>
        </w:trPr>
        <w:tc>
          <w:tcPr>
            <w:cnfStyle w:val="001000000000"/>
            <w:tcW w:w="3409" w:type="dxa"/>
          </w:tcPr>
          <w:p w:rsidR="00BB58EA" w:rsidRDefault="00BB58EA" w:rsidP="000C72AC">
            <w:r>
              <w:t>Competitiveness</w:t>
            </w:r>
            <w:r w:rsidR="00B75635">
              <w:t xml:space="preserve"> &amp; Competitive Dialogue</w:t>
            </w:r>
          </w:p>
        </w:tc>
        <w:tc>
          <w:tcPr>
            <w:tcW w:w="3261" w:type="dxa"/>
          </w:tcPr>
          <w:p w:rsidR="00BB58EA" w:rsidRDefault="008A4F51" w:rsidP="000C72AC">
            <w:pPr>
              <w:cnfStyle w:val="000000100000"/>
            </w:pPr>
            <w:r>
              <w:t>All</w:t>
            </w:r>
          </w:p>
        </w:tc>
        <w:tc>
          <w:tcPr>
            <w:tcW w:w="2906" w:type="dxa"/>
          </w:tcPr>
          <w:p w:rsidR="00BB58EA" w:rsidRDefault="008A4F51" w:rsidP="000C72AC">
            <w:pPr>
              <w:cnfStyle w:val="000000100000"/>
            </w:pPr>
            <w:r>
              <w:t>El Salvador raised this area and it was supported by all members.</w:t>
            </w:r>
          </w:p>
        </w:tc>
      </w:tr>
      <w:tr w:rsidR="00BB58EA" w:rsidTr="00991DA6">
        <w:tc>
          <w:tcPr>
            <w:cnfStyle w:val="001000000000"/>
            <w:tcW w:w="3409" w:type="dxa"/>
          </w:tcPr>
          <w:p w:rsidR="00BB58EA" w:rsidRDefault="00BB58EA" w:rsidP="000C72AC">
            <w:r>
              <w:t>Framework Agreements for Civil Works</w:t>
            </w:r>
          </w:p>
        </w:tc>
        <w:tc>
          <w:tcPr>
            <w:tcW w:w="3261" w:type="dxa"/>
          </w:tcPr>
          <w:p w:rsidR="00BB58EA" w:rsidRDefault="00BB58EA" w:rsidP="000C72AC">
            <w:pPr>
              <w:cnfStyle w:val="000000000000"/>
            </w:pPr>
            <w:r>
              <w:t>Paraguay, Bahamas, Panama</w:t>
            </w:r>
          </w:p>
        </w:tc>
        <w:tc>
          <w:tcPr>
            <w:tcW w:w="2906" w:type="dxa"/>
          </w:tcPr>
          <w:p w:rsidR="00BB58EA" w:rsidRDefault="00BB58EA" w:rsidP="000C72AC">
            <w:pPr>
              <w:cnfStyle w:val="000000000000"/>
            </w:pPr>
          </w:p>
        </w:tc>
      </w:tr>
      <w:tr w:rsidR="00BB58EA" w:rsidTr="00991DA6">
        <w:trPr>
          <w:cnfStyle w:val="000000100000"/>
        </w:trPr>
        <w:tc>
          <w:tcPr>
            <w:cnfStyle w:val="001000000000"/>
            <w:tcW w:w="3409" w:type="dxa"/>
          </w:tcPr>
          <w:p w:rsidR="00BB58EA" w:rsidRDefault="00B75635" w:rsidP="000C72AC">
            <w:r>
              <w:t>National Supplier Registry</w:t>
            </w:r>
          </w:p>
        </w:tc>
        <w:tc>
          <w:tcPr>
            <w:tcW w:w="3261" w:type="dxa"/>
          </w:tcPr>
          <w:p w:rsidR="00BB58EA" w:rsidRDefault="00B75635" w:rsidP="000C72AC">
            <w:pPr>
              <w:cnfStyle w:val="000000100000"/>
            </w:pPr>
            <w:r>
              <w:t>Peru</w:t>
            </w:r>
          </w:p>
        </w:tc>
        <w:tc>
          <w:tcPr>
            <w:tcW w:w="2906" w:type="dxa"/>
          </w:tcPr>
          <w:p w:rsidR="00BB58EA" w:rsidRDefault="00BB58EA" w:rsidP="000C72AC">
            <w:pPr>
              <w:cnfStyle w:val="000000100000"/>
            </w:pPr>
          </w:p>
        </w:tc>
      </w:tr>
      <w:tr w:rsidR="00B75635" w:rsidTr="00991DA6">
        <w:tc>
          <w:tcPr>
            <w:cnfStyle w:val="001000000000"/>
            <w:tcW w:w="3409" w:type="dxa"/>
          </w:tcPr>
          <w:p w:rsidR="00B75635" w:rsidRDefault="00B75635" w:rsidP="000C72AC">
            <w:r>
              <w:t>Understanding the Supplier Market Dynamics</w:t>
            </w:r>
          </w:p>
        </w:tc>
        <w:tc>
          <w:tcPr>
            <w:tcW w:w="3261" w:type="dxa"/>
          </w:tcPr>
          <w:p w:rsidR="00B75635" w:rsidRDefault="00B75635" w:rsidP="000C72AC">
            <w:pPr>
              <w:cnfStyle w:val="000000000000"/>
            </w:pPr>
            <w:r>
              <w:t>Peru</w:t>
            </w:r>
          </w:p>
        </w:tc>
        <w:tc>
          <w:tcPr>
            <w:tcW w:w="2906" w:type="dxa"/>
          </w:tcPr>
          <w:p w:rsidR="00B75635" w:rsidRDefault="00B75635" w:rsidP="000C72AC">
            <w:pPr>
              <w:cnfStyle w:val="000000000000"/>
            </w:pPr>
          </w:p>
        </w:tc>
      </w:tr>
      <w:tr w:rsidR="00B75635" w:rsidTr="00991DA6">
        <w:trPr>
          <w:cnfStyle w:val="000000100000"/>
        </w:trPr>
        <w:tc>
          <w:tcPr>
            <w:cnfStyle w:val="001000000000"/>
            <w:tcW w:w="3409" w:type="dxa"/>
          </w:tcPr>
          <w:p w:rsidR="00B75635" w:rsidRDefault="00B75635" w:rsidP="000C72AC">
            <w:r>
              <w:t>Performance-based Procurement Management</w:t>
            </w:r>
          </w:p>
        </w:tc>
        <w:tc>
          <w:tcPr>
            <w:tcW w:w="3261" w:type="dxa"/>
          </w:tcPr>
          <w:p w:rsidR="00B75635" w:rsidRDefault="008A4F51" w:rsidP="000C72AC">
            <w:pPr>
              <w:cnfStyle w:val="000000100000"/>
            </w:pPr>
            <w:r>
              <w:t>All</w:t>
            </w:r>
          </w:p>
        </w:tc>
        <w:tc>
          <w:tcPr>
            <w:tcW w:w="2906" w:type="dxa"/>
          </w:tcPr>
          <w:p w:rsidR="00B75635" w:rsidRDefault="004D6804" w:rsidP="000C72AC">
            <w:pPr>
              <w:cnfStyle w:val="000000100000"/>
            </w:pPr>
            <w:r>
              <w:t>Raised by Canada and Brazil and supported by all.</w:t>
            </w:r>
          </w:p>
        </w:tc>
      </w:tr>
    </w:tbl>
    <w:p w:rsidR="00991DA6" w:rsidRDefault="00991DA6" w:rsidP="00991DA6"/>
    <w:p w:rsidR="004D6804" w:rsidRPr="004D6804" w:rsidRDefault="004D6804" w:rsidP="00991DA6">
      <w:pPr>
        <w:rPr>
          <w:b/>
          <w:u w:val="single"/>
        </w:rPr>
      </w:pPr>
      <w:r w:rsidRPr="004D6804">
        <w:rPr>
          <w:b/>
          <w:u w:val="single"/>
        </w:rPr>
        <w:t>General Comments</w:t>
      </w:r>
      <w:r>
        <w:rPr>
          <w:b/>
          <w:u w:val="single"/>
        </w:rPr>
        <w:t>:</w:t>
      </w:r>
    </w:p>
    <w:p w:rsidR="00991DA6" w:rsidRDefault="004D6804" w:rsidP="00991DA6">
      <w:r>
        <w:t xml:space="preserve"> </w:t>
      </w:r>
    </w:p>
    <w:p w:rsidR="004D6804" w:rsidRDefault="00991DA6" w:rsidP="003F3362">
      <w:pPr>
        <w:jc w:val="both"/>
      </w:pPr>
      <w:r>
        <w:t>All members of the Network indicated a need for technical assistance, including funding, workshops and online training</w:t>
      </w:r>
      <w:r w:rsidR="00A510E3">
        <w:t xml:space="preserve"> in pursuit of the initiatives listed above.</w:t>
      </w:r>
      <w:r w:rsidR="003F3362">
        <w:t xml:space="preserve"> </w:t>
      </w:r>
      <w:r w:rsidR="004D6804">
        <w:t>The various areas of focus were fully supported by the development partners and the members of the INGP to be undertaken over the next two years.</w:t>
      </w:r>
    </w:p>
    <w:sectPr w:rsidR="004D6804" w:rsidSect="0069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DA6"/>
    <w:rsid w:val="000E0FBC"/>
    <w:rsid w:val="000F0BA1"/>
    <w:rsid w:val="001A54BB"/>
    <w:rsid w:val="001A59B0"/>
    <w:rsid w:val="00266E44"/>
    <w:rsid w:val="002F2DD0"/>
    <w:rsid w:val="00315D6B"/>
    <w:rsid w:val="003B3534"/>
    <w:rsid w:val="003C1441"/>
    <w:rsid w:val="003D6CE2"/>
    <w:rsid w:val="003F3362"/>
    <w:rsid w:val="004D6804"/>
    <w:rsid w:val="004F098E"/>
    <w:rsid w:val="005C63DC"/>
    <w:rsid w:val="005E2682"/>
    <w:rsid w:val="00640FB2"/>
    <w:rsid w:val="006950AD"/>
    <w:rsid w:val="006B3EB0"/>
    <w:rsid w:val="006B7397"/>
    <w:rsid w:val="00702C9E"/>
    <w:rsid w:val="00717778"/>
    <w:rsid w:val="007253C5"/>
    <w:rsid w:val="008627CC"/>
    <w:rsid w:val="008A4F51"/>
    <w:rsid w:val="008B68BF"/>
    <w:rsid w:val="009645F2"/>
    <w:rsid w:val="00991DA6"/>
    <w:rsid w:val="00A12CF2"/>
    <w:rsid w:val="00A510E3"/>
    <w:rsid w:val="00B2440B"/>
    <w:rsid w:val="00B62700"/>
    <w:rsid w:val="00B75635"/>
    <w:rsid w:val="00BB58EA"/>
    <w:rsid w:val="00BC5E84"/>
    <w:rsid w:val="00D47C07"/>
    <w:rsid w:val="00E662E4"/>
    <w:rsid w:val="00EF5602"/>
    <w:rsid w:val="00F34F5C"/>
    <w:rsid w:val="00F9530E"/>
    <w:rsid w:val="00FD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91DA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991DA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cecile.maragh</dc:creator>
  <cp:lastModifiedBy>cecile.maragh</cp:lastModifiedBy>
  <cp:revision>6</cp:revision>
  <dcterms:created xsi:type="dcterms:W3CDTF">2017-11-03T14:49:00Z</dcterms:created>
  <dcterms:modified xsi:type="dcterms:W3CDTF">2017-11-03T18:26:00Z</dcterms:modified>
</cp:coreProperties>
</file>